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黑体" w:eastAsia="仿宋_GB2312"/>
          <w:sz w:val="32"/>
          <w:szCs w:val="32"/>
        </w:rPr>
      </w:pPr>
      <w:bookmarkStart w:id="0" w:name="_GoBack"/>
      <w:bookmarkEnd w:id="0"/>
      <w:r>
        <w:rPr>
          <w:rFonts w:hint="eastAsia" w:ascii="仿宋_GB2312" w:hAnsi="黑体" w:eastAsia="仿宋_GB2312"/>
          <w:sz w:val="32"/>
          <w:szCs w:val="32"/>
        </w:rPr>
        <w:t>附件1：</w:t>
      </w:r>
    </w:p>
    <w:p>
      <w:pPr>
        <w:spacing w:line="580" w:lineRule="exact"/>
        <w:rPr>
          <w:rFonts w:ascii="仿宋_GB2312" w:hAnsi="黑体" w:eastAsia="仿宋_GB2312"/>
          <w:sz w:val="32"/>
          <w:szCs w:val="32"/>
        </w:rPr>
      </w:pPr>
    </w:p>
    <w:p>
      <w:pPr>
        <w:spacing w:line="5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三明市市属国有企业</w:t>
      </w:r>
    </w:p>
    <w:p>
      <w:pPr>
        <w:spacing w:line="5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投资项目负面清单</w:t>
      </w:r>
    </w:p>
    <w:p>
      <w:pPr>
        <w:spacing w:line="580" w:lineRule="exact"/>
        <w:rPr>
          <w:rFonts w:ascii="仿宋_GB2312" w:hAnsi="黑体" w:eastAsia="仿宋_GB2312"/>
          <w:b/>
          <w:sz w:val="32"/>
          <w:szCs w:val="32"/>
        </w:rPr>
      </w:pPr>
    </w:p>
    <w:p>
      <w:pPr>
        <w:spacing w:line="580" w:lineRule="exact"/>
        <w:ind w:firstLine="642" w:firstLineChars="200"/>
        <w:rPr>
          <w:rFonts w:ascii="仿宋_GB2312" w:hAnsi="黑体" w:eastAsia="仿宋_GB2312"/>
          <w:b/>
          <w:sz w:val="32"/>
          <w:szCs w:val="32"/>
        </w:rPr>
      </w:pPr>
      <w:r>
        <w:rPr>
          <w:rFonts w:hint="eastAsia" w:ascii="仿宋_GB2312" w:hAnsi="黑体" w:eastAsia="仿宋_GB2312"/>
          <w:b/>
          <w:sz w:val="32"/>
          <w:szCs w:val="32"/>
        </w:rPr>
        <w:t>一、禁止类：</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（一）不符合国家产业政策的投资项目。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（二）不符合国家、省、市国有经济布局和结构调整方向的投资项目。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（三）未按规定履行完成必要审批程序的投资项目。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（四）不符合企业发展战略和规划的投资项目。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（五）不符合企业投资决策程序和管理制度的投资项目。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（六）未明确融资、投资、管理、退出方式和相关责任人的投资项目。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（七）向产权关系不明晰、存在重大或有风险的企业投资或与其合作投资。</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（八）项目资本金低于国家相关规定要求的投资项目。</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（九）投资预期收益低于5年期国债利率的商业性投资项目。</w:t>
      </w:r>
    </w:p>
    <w:p>
      <w:pPr>
        <w:ind w:firstLine="640" w:firstLineChars="200"/>
        <w:rPr>
          <w:rFonts w:ascii="仿宋_GB2312" w:hAnsi="黑体" w:eastAsia="仿宋_GB2312"/>
          <w:sz w:val="32"/>
          <w:szCs w:val="32"/>
        </w:rPr>
      </w:pPr>
      <w:r>
        <w:rPr>
          <w:rFonts w:hint="eastAsia" w:ascii="仿宋_GB2312" w:hAnsi="黑体" w:eastAsia="仿宋_GB2312"/>
          <w:sz w:val="32"/>
          <w:szCs w:val="32"/>
        </w:rPr>
        <w:t>（十）期货、期权、远期、掉期、外汇买卖及其组合产品以及从二级市场购入的以赚取差价为目的短期（一年以内）持有的股票、债券、基金等高风险业务（专业金融公司除外）。</w:t>
      </w:r>
    </w:p>
    <w:p>
      <w:pPr>
        <w:ind w:firstLine="640" w:firstLineChars="200"/>
        <w:rPr>
          <w:rFonts w:ascii="仿宋_GB2312" w:hAnsi="黑体" w:eastAsia="仿宋_GB2312"/>
          <w:sz w:val="32"/>
          <w:szCs w:val="32"/>
        </w:rPr>
      </w:pPr>
      <w:r>
        <w:rPr>
          <w:rFonts w:hint="eastAsia" w:ascii="仿宋_GB2312" w:hAnsi="黑体" w:eastAsia="仿宋_GB2312"/>
          <w:sz w:val="32"/>
          <w:szCs w:val="32"/>
        </w:rPr>
        <w:t>（十一）主辅业非房地产企业新购土地开展的商业性住房地产投资项目。</w:t>
      </w:r>
    </w:p>
    <w:p>
      <w:pPr>
        <w:spacing w:line="580" w:lineRule="exact"/>
        <w:ind w:firstLine="642" w:firstLineChars="200"/>
        <w:rPr>
          <w:rFonts w:ascii="仿宋_GB2312" w:hAnsi="黑体" w:eastAsia="仿宋_GB2312"/>
          <w:b/>
          <w:sz w:val="32"/>
          <w:szCs w:val="32"/>
        </w:rPr>
      </w:pPr>
      <w:r>
        <w:rPr>
          <w:rFonts w:hint="eastAsia" w:ascii="仿宋_GB2312" w:hAnsi="黑体" w:eastAsia="仿宋_GB2312"/>
          <w:b/>
          <w:sz w:val="32"/>
          <w:szCs w:val="32"/>
        </w:rPr>
        <w:t>二、特别监管类：</w:t>
      </w:r>
    </w:p>
    <w:p>
      <w:pPr>
        <w:spacing w:line="580" w:lineRule="exact"/>
        <w:ind w:firstLine="630"/>
        <w:rPr>
          <w:rFonts w:ascii="仿宋_GB2312" w:hAnsi="黑体" w:eastAsia="仿宋_GB2312"/>
          <w:sz w:val="32"/>
          <w:szCs w:val="32"/>
        </w:rPr>
      </w:pPr>
      <w:r>
        <w:rPr>
          <w:rFonts w:hint="eastAsia" w:ascii="仿宋_GB2312" w:hAnsi="黑体" w:eastAsia="仿宋_GB2312"/>
          <w:sz w:val="32"/>
          <w:szCs w:val="32"/>
        </w:rPr>
        <w:t>（一）非主辅业投资项目。</w:t>
      </w:r>
    </w:p>
    <w:p>
      <w:pPr>
        <w:spacing w:line="580" w:lineRule="exact"/>
        <w:ind w:firstLine="630"/>
        <w:rPr>
          <w:rFonts w:ascii="仿宋_GB2312" w:hAnsi="黑体" w:eastAsia="仿宋_GB2312"/>
          <w:sz w:val="32"/>
          <w:szCs w:val="32"/>
        </w:rPr>
      </w:pPr>
      <w:r>
        <w:rPr>
          <w:rFonts w:hint="eastAsia" w:ascii="仿宋_GB2312" w:hAnsi="黑体" w:eastAsia="仿宋_GB2312"/>
          <w:sz w:val="32"/>
          <w:szCs w:val="32"/>
        </w:rPr>
        <w:t>（二）参股非国有控股投资项目。</w:t>
      </w:r>
    </w:p>
    <w:p>
      <w:pPr>
        <w:spacing w:line="580" w:lineRule="exact"/>
        <w:ind w:firstLine="630"/>
        <w:rPr>
          <w:rFonts w:ascii="仿宋_GB2312" w:hAnsi="黑体" w:eastAsia="仿宋_GB2312"/>
          <w:sz w:val="32"/>
          <w:szCs w:val="32"/>
        </w:rPr>
      </w:pPr>
      <w:r>
        <w:rPr>
          <w:rFonts w:hint="eastAsia" w:ascii="仿宋_GB2312" w:hAnsi="黑体" w:eastAsia="仿宋_GB2312"/>
          <w:sz w:val="32"/>
          <w:szCs w:val="32"/>
        </w:rPr>
        <w:t>（三）资产负债率列入市国资委重点监管企业名单的企业投资项目。</w:t>
      </w:r>
    </w:p>
    <w:p>
      <w:pPr>
        <w:spacing w:line="580" w:lineRule="exact"/>
        <w:ind w:firstLine="630"/>
        <w:rPr>
          <w:rFonts w:ascii="仿宋_GB2312" w:hAnsi="黑体" w:eastAsia="仿宋_GB2312"/>
          <w:sz w:val="32"/>
          <w:szCs w:val="32"/>
        </w:rPr>
      </w:pPr>
      <w:r>
        <w:rPr>
          <w:rFonts w:hint="eastAsia" w:ascii="仿宋_GB2312" w:hAnsi="黑体" w:eastAsia="仿宋_GB2312"/>
          <w:sz w:val="32"/>
          <w:szCs w:val="32"/>
        </w:rPr>
        <w:t>（四）所出资企业单项投资金额达上年度净资产50%的投资项目。</w:t>
      </w:r>
    </w:p>
    <w:p>
      <w:pPr>
        <w:spacing w:line="580" w:lineRule="exact"/>
        <w:ind w:firstLine="630"/>
        <w:rPr>
          <w:rFonts w:ascii="仿宋_GB2312" w:hAnsi="黑体" w:eastAsia="仿宋_GB2312"/>
          <w:sz w:val="32"/>
          <w:szCs w:val="32"/>
        </w:rPr>
      </w:pPr>
      <w:r>
        <w:rPr>
          <w:rFonts w:hint="eastAsia" w:ascii="仿宋_GB2312" w:hAnsi="黑体" w:eastAsia="仿宋_GB2312"/>
          <w:sz w:val="32"/>
          <w:szCs w:val="32"/>
        </w:rPr>
        <w:t>（五）非三明区域内的投资项目(境内房地产项目、工程施工项目除外)。</w:t>
      </w:r>
    </w:p>
    <w:p>
      <w:pPr>
        <w:spacing w:line="580" w:lineRule="exact"/>
        <w:ind w:firstLine="642" w:firstLineChars="200"/>
        <w:rPr>
          <w:rFonts w:ascii="仿宋_GB2312" w:hAnsi="黑体" w:eastAsia="仿宋_GB2312"/>
          <w:b/>
          <w:sz w:val="32"/>
          <w:szCs w:val="32"/>
        </w:rPr>
      </w:pPr>
      <w:r>
        <w:rPr>
          <w:rFonts w:hint="eastAsia" w:ascii="仿宋_GB2312" w:hAnsi="黑体" w:eastAsia="仿宋_GB2312"/>
          <w:b/>
          <w:sz w:val="32"/>
          <w:szCs w:val="32"/>
        </w:rPr>
        <w:t>三、其他：</w:t>
      </w:r>
    </w:p>
    <w:p>
      <w:pPr>
        <w:ind w:firstLine="640" w:firstLineChars="200"/>
        <w:rPr>
          <w:rFonts w:ascii="仿宋_GB2312" w:hAnsi="黑体" w:eastAsia="仿宋_GB2312"/>
          <w:sz w:val="32"/>
          <w:szCs w:val="32"/>
        </w:rPr>
      </w:pPr>
      <w:r>
        <w:rPr>
          <w:rFonts w:hint="eastAsia" w:ascii="仿宋_GB2312" w:hAnsi="黑体" w:eastAsia="仿宋_GB2312"/>
          <w:sz w:val="32"/>
          <w:szCs w:val="32"/>
        </w:rPr>
        <w:t>（一）基金类的再投资行为按基金协议有关规定实施。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6C"/>
    <w:rsid w:val="001029A0"/>
    <w:rsid w:val="001936D8"/>
    <w:rsid w:val="001B541C"/>
    <w:rsid w:val="001B626A"/>
    <w:rsid w:val="001E6256"/>
    <w:rsid w:val="001F6BE2"/>
    <w:rsid w:val="00262B89"/>
    <w:rsid w:val="002743C7"/>
    <w:rsid w:val="002C1ED9"/>
    <w:rsid w:val="002D4B76"/>
    <w:rsid w:val="002F7B63"/>
    <w:rsid w:val="004B47ED"/>
    <w:rsid w:val="004D39EC"/>
    <w:rsid w:val="004D3C7D"/>
    <w:rsid w:val="00621022"/>
    <w:rsid w:val="00630ACA"/>
    <w:rsid w:val="006D5DCF"/>
    <w:rsid w:val="00727D98"/>
    <w:rsid w:val="00737F0F"/>
    <w:rsid w:val="00747981"/>
    <w:rsid w:val="00762780"/>
    <w:rsid w:val="007E7A0B"/>
    <w:rsid w:val="007F7328"/>
    <w:rsid w:val="00821192"/>
    <w:rsid w:val="00822398"/>
    <w:rsid w:val="00935070"/>
    <w:rsid w:val="00C124BC"/>
    <w:rsid w:val="00CA176D"/>
    <w:rsid w:val="00CB624C"/>
    <w:rsid w:val="00CF1C59"/>
    <w:rsid w:val="00D45C65"/>
    <w:rsid w:val="00D66FC4"/>
    <w:rsid w:val="00DA376C"/>
    <w:rsid w:val="00E620D5"/>
    <w:rsid w:val="00EA13CB"/>
    <w:rsid w:val="00EB4B6A"/>
    <w:rsid w:val="00EB6B45"/>
    <w:rsid w:val="00EE0E12"/>
    <w:rsid w:val="00F91F93"/>
    <w:rsid w:val="00FF66B3"/>
    <w:rsid w:val="FFFDE3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82</Words>
  <Characters>471</Characters>
  <Lines>3</Lines>
  <Paragraphs>1</Paragraphs>
  <TotalTime>0</TotalTime>
  <ScaleCrop>false</ScaleCrop>
  <LinksUpToDate>false</LinksUpToDate>
  <CharactersWithSpaces>552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2021-09-01T15:04:00Z</dcterms:created>
  <dc:creator>陈驰</dc:creator>
  <cp:lastModifiedBy>陈翠玉</cp:lastModifiedBy>
  <dcterms:modified xsi:type="dcterms:W3CDTF">2023-09-13T08:52:21Z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